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0957" w14:textId="77777777" w:rsidR="00E55CAA" w:rsidRPr="007D7005" w:rsidRDefault="004B7CA5">
      <w:pPr>
        <w:spacing w:before="61"/>
        <w:ind w:left="1230"/>
        <w:rPr>
          <w:b/>
          <w:sz w:val="36"/>
          <w:szCs w:val="36"/>
        </w:rPr>
      </w:pPr>
      <w:r w:rsidRPr="007D7005">
        <w:rPr>
          <w:b/>
          <w:sz w:val="36"/>
          <w:szCs w:val="36"/>
        </w:rPr>
        <w:t>SAFEGUARDING &amp; PREVENT POLICY</w:t>
      </w:r>
    </w:p>
    <w:p w14:paraId="7C1D2C7D" w14:textId="7FCFC0C8" w:rsidR="00E55CAA" w:rsidRDefault="00E55CAA">
      <w:pPr>
        <w:pStyle w:val="BodyText"/>
        <w:spacing w:before="6"/>
        <w:rPr>
          <w:b/>
          <w:sz w:val="37"/>
        </w:rPr>
      </w:pPr>
    </w:p>
    <w:p w14:paraId="6023C72B" w14:textId="6C744934" w:rsidR="007D7005" w:rsidRPr="007D7005" w:rsidRDefault="007D7005">
      <w:pPr>
        <w:pStyle w:val="BodyText"/>
        <w:spacing w:before="6"/>
        <w:rPr>
          <w:b/>
          <w:sz w:val="28"/>
          <w:szCs w:val="28"/>
        </w:rPr>
      </w:pPr>
      <w:r w:rsidRPr="007D7005">
        <w:rPr>
          <w:b/>
          <w:sz w:val="28"/>
          <w:szCs w:val="28"/>
        </w:rPr>
        <w:t>Centre Name:</w:t>
      </w:r>
      <w:r w:rsidRPr="007D7005">
        <w:rPr>
          <w:b/>
          <w:sz w:val="28"/>
          <w:szCs w:val="28"/>
        </w:rPr>
        <w:tab/>
      </w:r>
    </w:p>
    <w:p w14:paraId="300DDE78" w14:textId="77777777" w:rsidR="007D7005" w:rsidRDefault="007D7005">
      <w:pPr>
        <w:pStyle w:val="BodyText"/>
        <w:spacing w:before="6"/>
        <w:rPr>
          <w:b/>
          <w:sz w:val="37"/>
        </w:rPr>
      </w:pPr>
    </w:p>
    <w:p w14:paraId="0640A81B" w14:textId="77777777" w:rsidR="00E55CAA" w:rsidRPr="00A44F07" w:rsidRDefault="004B7CA5" w:rsidP="00A44F07">
      <w:pPr>
        <w:pStyle w:val="Heading1"/>
        <w:tabs>
          <w:tab w:val="left" w:pos="1061"/>
        </w:tabs>
        <w:spacing w:before="1"/>
        <w:ind w:left="0" w:firstLine="0"/>
        <w:rPr>
          <w:sz w:val="28"/>
          <w:szCs w:val="28"/>
        </w:rPr>
      </w:pPr>
      <w:r w:rsidRPr="00A44F07">
        <w:rPr>
          <w:sz w:val="28"/>
          <w:szCs w:val="28"/>
        </w:rPr>
        <w:t>PURPOSE</w:t>
      </w:r>
    </w:p>
    <w:p w14:paraId="797DCE79" w14:textId="77777777" w:rsidR="00E55CAA" w:rsidRPr="00A44F07" w:rsidRDefault="00E55CAA">
      <w:pPr>
        <w:pStyle w:val="BodyText"/>
        <w:spacing w:before="9"/>
        <w:rPr>
          <w:b/>
          <w:sz w:val="24"/>
          <w:szCs w:val="24"/>
        </w:rPr>
      </w:pPr>
    </w:p>
    <w:p w14:paraId="6321FB3B" w14:textId="568E6E69" w:rsidR="00E55CAA" w:rsidRPr="00A44F07" w:rsidRDefault="004B7CA5" w:rsidP="00A44F07">
      <w:pPr>
        <w:tabs>
          <w:tab w:val="left" w:pos="1416"/>
        </w:tabs>
        <w:ind w:right="264"/>
        <w:jc w:val="both"/>
        <w:rPr>
          <w:sz w:val="24"/>
          <w:szCs w:val="24"/>
        </w:rPr>
      </w:pPr>
      <w:r w:rsidRPr="00A44F07">
        <w:rPr>
          <w:sz w:val="24"/>
          <w:szCs w:val="24"/>
        </w:rPr>
        <w:t>The purpose of this Policy is to ensure that</w:t>
      </w:r>
      <w:r w:rsidR="007D7005" w:rsidRPr="00A44F07">
        <w:rPr>
          <w:sz w:val="24"/>
          <w:szCs w:val="24"/>
        </w:rPr>
        <w:t xml:space="preserve"> we</w:t>
      </w:r>
      <w:r w:rsidRPr="00A44F07">
        <w:rPr>
          <w:sz w:val="24"/>
          <w:szCs w:val="24"/>
        </w:rPr>
        <w:t xml:space="preserve"> work together with the relevant agencies to protect adults and young people at risk from abuse and exploitation. The policy aims to ensure the safety of learners whilst at the premises and any concerns related to learner safety are reported to the relevant agencies.</w:t>
      </w:r>
    </w:p>
    <w:p w14:paraId="29AFF781" w14:textId="77777777" w:rsidR="00E55CAA" w:rsidRPr="00A44F07" w:rsidRDefault="00E55CAA" w:rsidP="00A44F07">
      <w:pPr>
        <w:pStyle w:val="BodyText"/>
        <w:spacing w:before="9"/>
        <w:jc w:val="both"/>
        <w:rPr>
          <w:b/>
          <w:sz w:val="24"/>
          <w:szCs w:val="24"/>
        </w:rPr>
      </w:pPr>
    </w:p>
    <w:p w14:paraId="5EB6C702" w14:textId="33CF0FC5" w:rsidR="00E55CAA" w:rsidRPr="00A44F07" w:rsidRDefault="004B7CA5" w:rsidP="00A44F07">
      <w:pPr>
        <w:tabs>
          <w:tab w:val="left" w:pos="1416"/>
        </w:tabs>
        <w:spacing w:before="1"/>
        <w:ind w:right="525"/>
        <w:jc w:val="both"/>
        <w:rPr>
          <w:sz w:val="24"/>
          <w:szCs w:val="24"/>
        </w:rPr>
      </w:pPr>
      <w:r w:rsidRPr="00A44F07">
        <w:rPr>
          <w:sz w:val="24"/>
          <w:szCs w:val="24"/>
        </w:rPr>
        <w:t xml:space="preserve">This Policy and its accompanying procedures apply only to adults and young people who are deemed to be at risk and are students at </w:t>
      </w:r>
      <w:r w:rsidR="007D7005" w:rsidRPr="00A44F07">
        <w:rPr>
          <w:bCs/>
          <w:sz w:val="24"/>
          <w:szCs w:val="24"/>
        </w:rPr>
        <w:t xml:space="preserve">our centre.  </w:t>
      </w:r>
      <w:r w:rsidRPr="00A44F07">
        <w:rPr>
          <w:sz w:val="24"/>
          <w:szCs w:val="24"/>
        </w:rPr>
        <w:t xml:space="preserve"> However, we take out duty of care seriously with regards to all</w:t>
      </w:r>
      <w:r w:rsidRPr="00A44F07">
        <w:rPr>
          <w:spacing w:val="-31"/>
          <w:sz w:val="24"/>
          <w:szCs w:val="24"/>
        </w:rPr>
        <w:t xml:space="preserve"> </w:t>
      </w:r>
      <w:r w:rsidRPr="00A44F07">
        <w:rPr>
          <w:sz w:val="24"/>
          <w:szCs w:val="24"/>
        </w:rPr>
        <w:t>staff and students and concerns will be recorded and reported</w:t>
      </w:r>
      <w:r w:rsidRPr="00A44F07">
        <w:rPr>
          <w:spacing w:val="-11"/>
          <w:sz w:val="24"/>
          <w:szCs w:val="24"/>
        </w:rPr>
        <w:t xml:space="preserve"> </w:t>
      </w:r>
      <w:r w:rsidRPr="00A44F07">
        <w:rPr>
          <w:sz w:val="24"/>
          <w:szCs w:val="24"/>
        </w:rPr>
        <w:t>appropriately.</w:t>
      </w:r>
    </w:p>
    <w:p w14:paraId="24FD8BF1" w14:textId="77777777" w:rsidR="00E55CAA" w:rsidRPr="00A44F07" w:rsidRDefault="00E55CAA" w:rsidP="00A44F07">
      <w:pPr>
        <w:pStyle w:val="BodyText"/>
        <w:jc w:val="both"/>
        <w:rPr>
          <w:sz w:val="24"/>
          <w:szCs w:val="24"/>
        </w:rPr>
      </w:pPr>
    </w:p>
    <w:p w14:paraId="2DEE6BD4" w14:textId="77777777" w:rsidR="00E55CAA" w:rsidRPr="00A44F07" w:rsidRDefault="004B7CA5" w:rsidP="00A44F07">
      <w:pPr>
        <w:tabs>
          <w:tab w:val="left" w:pos="1416"/>
        </w:tabs>
        <w:ind w:right="556"/>
        <w:jc w:val="both"/>
        <w:rPr>
          <w:sz w:val="24"/>
          <w:szCs w:val="24"/>
        </w:rPr>
      </w:pPr>
      <w:r w:rsidRPr="00A44F07">
        <w:rPr>
          <w:sz w:val="24"/>
          <w:szCs w:val="24"/>
        </w:rPr>
        <w:t>Though the majority of abuse and exploitation is often viewed as taking place outside of the learning environment, it is still the responsibility of the organisation to inform the relevant agencies of these</w:t>
      </w:r>
      <w:r w:rsidRPr="00A44F07">
        <w:rPr>
          <w:spacing w:val="-3"/>
          <w:sz w:val="24"/>
          <w:szCs w:val="24"/>
        </w:rPr>
        <w:t xml:space="preserve"> </w:t>
      </w:r>
      <w:r w:rsidRPr="00A44F07">
        <w:rPr>
          <w:sz w:val="24"/>
          <w:szCs w:val="24"/>
        </w:rPr>
        <w:t>concerns.</w:t>
      </w:r>
    </w:p>
    <w:p w14:paraId="04F93BB3" w14:textId="77777777" w:rsidR="00E55CAA" w:rsidRPr="00A44F07" w:rsidRDefault="00E55CAA">
      <w:pPr>
        <w:pStyle w:val="BodyText"/>
        <w:spacing w:before="3"/>
        <w:rPr>
          <w:sz w:val="24"/>
          <w:szCs w:val="24"/>
        </w:rPr>
      </w:pPr>
    </w:p>
    <w:p w14:paraId="6873EF22" w14:textId="77777777" w:rsidR="00E55CAA" w:rsidRPr="00A44F07" w:rsidRDefault="004B7CA5" w:rsidP="00A44F07">
      <w:pPr>
        <w:pStyle w:val="Heading1"/>
        <w:tabs>
          <w:tab w:val="left" w:pos="1061"/>
        </w:tabs>
        <w:ind w:left="0" w:firstLine="0"/>
        <w:rPr>
          <w:sz w:val="28"/>
          <w:szCs w:val="28"/>
        </w:rPr>
      </w:pPr>
      <w:r w:rsidRPr="00A44F07">
        <w:rPr>
          <w:sz w:val="28"/>
          <w:szCs w:val="28"/>
        </w:rPr>
        <w:t>DEFINITIONS</w:t>
      </w:r>
    </w:p>
    <w:p w14:paraId="42A9D287" w14:textId="77777777" w:rsidR="00E55CAA" w:rsidRPr="00A44F07" w:rsidRDefault="00E55CAA">
      <w:pPr>
        <w:pStyle w:val="BodyText"/>
        <w:spacing w:before="7"/>
        <w:rPr>
          <w:b/>
          <w:sz w:val="24"/>
          <w:szCs w:val="24"/>
        </w:rPr>
      </w:pPr>
    </w:p>
    <w:p w14:paraId="07FE6375" w14:textId="77777777" w:rsidR="00E55CAA" w:rsidRPr="00A44F07" w:rsidRDefault="004B7CA5" w:rsidP="00A44F07">
      <w:pPr>
        <w:tabs>
          <w:tab w:val="left" w:pos="1411"/>
        </w:tabs>
        <w:rPr>
          <w:b/>
          <w:sz w:val="24"/>
          <w:szCs w:val="24"/>
        </w:rPr>
      </w:pPr>
      <w:r w:rsidRPr="00A44F07">
        <w:rPr>
          <w:sz w:val="24"/>
          <w:szCs w:val="24"/>
        </w:rPr>
        <w:t xml:space="preserve">Who </w:t>
      </w:r>
      <w:r w:rsidRPr="00A44F07">
        <w:rPr>
          <w:b/>
          <w:sz w:val="24"/>
          <w:szCs w:val="24"/>
        </w:rPr>
        <w:t xml:space="preserve">is an </w:t>
      </w:r>
      <w:r w:rsidRPr="00A44F07">
        <w:rPr>
          <w:b/>
          <w:spacing w:val="-3"/>
          <w:sz w:val="24"/>
          <w:szCs w:val="24"/>
        </w:rPr>
        <w:t xml:space="preserve">Adult </w:t>
      </w:r>
      <w:r w:rsidRPr="00A44F07">
        <w:rPr>
          <w:b/>
          <w:sz w:val="24"/>
          <w:szCs w:val="24"/>
        </w:rPr>
        <w:t>and who is a Young Person at</w:t>
      </w:r>
      <w:r w:rsidRPr="00A44F07">
        <w:rPr>
          <w:b/>
          <w:spacing w:val="-2"/>
          <w:sz w:val="24"/>
          <w:szCs w:val="24"/>
        </w:rPr>
        <w:t xml:space="preserve"> </w:t>
      </w:r>
      <w:r w:rsidRPr="00A44F07">
        <w:rPr>
          <w:b/>
          <w:sz w:val="24"/>
          <w:szCs w:val="24"/>
        </w:rPr>
        <w:t>Risk?</w:t>
      </w:r>
    </w:p>
    <w:p w14:paraId="453A2DE2" w14:textId="77777777" w:rsidR="00E55CAA" w:rsidRPr="00A44F07" w:rsidRDefault="00E55CAA" w:rsidP="00A44F07">
      <w:pPr>
        <w:pStyle w:val="BodyText"/>
        <w:spacing w:before="3"/>
        <w:rPr>
          <w:b/>
          <w:sz w:val="24"/>
          <w:szCs w:val="24"/>
        </w:rPr>
      </w:pPr>
    </w:p>
    <w:p w14:paraId="63FF21A6" w14:textId="77777777" w:rsidR="00E55CAA" w:rsidRPr="00A44F07" w:rsidRDefault="004B7CA5" w:rsidP="00A44F07">
      <w:pPr>
        <w:pStyle w:val="BodyText"/>
        <w:ind w:right="457"/>
        <w:rPr>
          <w:sz w:val="24"/>
          <w:szCs w:val="24"/>
        </w:rPr>
      </w:pPr>
      <w:r w:rsidRPr="00A44F07">
        <w:rPr>
          <w:sz w:val="24"/>
          <w:szCs w:val="24"/>
        </w:rPr>
        <w:t>An adult at risk is a person aged 18 years or over who is or may be in need of community care services by reason of mental or other disability, age or illness; and who is or may be unable to take care of him or herself, or unable to protect him or herself against significant harm or</w:t>
      </w:r>
      <w:r w:rsidRPr="00A44F07">
        <w:rPr>
          <w:spacing w:val="3"/>
          <w:sz w:val="24"/>
          <w:szCs w:val="24"/>
        </w:rPr>
        <w:t xml:space="preserve"> </w:t>
      </w:r>
      <w:r w:rsidRPr="00A44F07">
        <w:rPr>
          <w:sz w:val="24"/>
          <w:szCs w:val="24"/>
        </w:rPr>
        <w:t>exploitation.</w:t>
      </w:r>
    </w:p>
    <w:p w14:paraId="4DBAC262" w14:textId="77777777" w:rsidR="00E55CAA" w:rsidRPr="00A44F07" w:rsidRDefault="00E55CAA" w:rsidP="00A44F07">
      <w:pPr>
        <w:pStyle w:val="BodyText"/>
        <w:rPr>
          <w:sz w:val="24"/>
          <w:szCs w:val="24"/>
        </w:rPr>
      </w:pPr>
    </w:p>
    <w:p w14:paraId="10C004B8" w14:textId="77777777" w:rsidR="00E55CAA" w:rsidRPr="00A44F07" w:rsidRDefault="004B7CA5" w:rsidP="00A44F07">
      <w:pPr>
        <w:pStyle w:val="BodyText"/>
        <w:ind w:right="473"/>
        <w:jc w:val="both"/>
        <w:rPr>
          <w:sz w:val="24"/>
          <w:szCs w:val="24"/>
        </w:rPr>
      </w:pPr>
      <w:r w:rsidRPr="00A44F07">
        <w:rPr>
          <w:sz w:val="24"/>
          <w:szCs w:val="24"/>
        </w:rPr>
        <w:t>A young person at risk is a person aged under 18 who is or may be in need of community care services by reason of mental or other disability, age or illness; and who is or may be unable to take care of him or herself, or unable to protect him or herself against significant harm or</w:t>
      </w:r>
      <w:r w:rsidRPr="00A44F07">
        <w:rPr>
          <w:spacing w:val="3"/>
          <w:sz w:val="24"/>
          <w:szCs w:val="24"/>
        </w:rPr>
        <w:t xml:space="preserve"> </w:t>
      </w:r>
      <w:r w:rsidRPr="00A44F07">
        <w:rPr>
          <w:sz w:val="24"/>
          <w:szCs w:val="24"/>
        </w:rPr>
        <w:t>exploitation.</w:t>
      </w:r>
    </w:p>
    <w:p w14:paraId="3181B586" w14:textId="77777777" w:rsidR="00E55CAA" w:rsidRPr="00A44F07" w:rsidRDefault="00E55CAA" w:rsidP="00A44F07">
      <w:pPr>
        <w:pStyle w:val="BodyText"/>
        <w:spacing w:before="9"/>
        <w:rPr>
          <w:sz w:val="24"/>
          <w:szCs w:val="24"/>
        </w:rPr>
      </w:pPr>
    </w:p>
    <w:p w14:paraId="581DB5BD" w14:textId="77777777" w:rsidR="00E55CAA" w:rsidRPr="00A44F07" w:rsidRDefault="004B7CA5" w:rsidP="00A44F07">
      <w:pPr>
        <w:tabs>
          <w:tab w:val="left" w:pos="1411"/>
        </w:tabs>
        <w:rPr>
          <w:b/>
          <w:sz w:val="24"/>
          <w:szCs w:val="24"/>
        </w:rPr>
      </w:pPr>
      <w:r w:rsidRPr="00A44F07">
        <w:rPr>
          <w:sz w:val="24"/>
          <w:szCs w:val="24"/>
        </w:rPr>
        <w:t xml:space="preserve">What </w:t>
      </w:r>
      <w:r w:rsidRPr="00A44F07">
        <w:rPr>
          <w:b/>
          <w:sz w:val="24"/>
          <w:szCs w:val="24"/>
        </w:rPr>
        <w:t>is</w:t>
      </w:r>
      <w:r w:rsidRPr="00A44F07">
        <w:rPr>
          <w:b/>
          <w:spacing w:val="-1"/>
          <w:sz w:val="24"/>
          <w:szCs w:val="24"/>
        </w:rPr>
        <w:t xml:space="preserve"> </w:t>
      </w:r>
      <w:r w:rsidRPr="00A44F07">
        <w:rPr>
          <w:b/>
          <w:spacing w:val="-2"/>
          <w:sz w:val="24"/>
          <w:szCs w:val="24"/>
        </w:rPr>
        <w:t>Abuse?</w:t>
      </w:r>
    </w:p>
    <w:p w14:paraId="06D1E842" w14:textId="77777777" w:rsidR="00E55CAA" w:rsidRPr="00A44F07" w:rsidRDefault="00E55CAA" w:rsidP="00A44F07">
      <w:pPr>
        <w:pStyle w:val="BodyText"/>
        <w:spacing w:before="3"/>
        <w:rPr>
          <w:b/>
          <w:sz w:val="24"/>
          <w:szCs w:val="24"/>
        </w:rPr>
      </w:pPr>
    </w:p>
    <w:p w14:paraId="3DC7E23A" w14:textId="77777777" w:rsidR="00E55CAA" w:rsidRPr="00A44F07" w:rsidRDefault="004B7CA5" w:rsidP="00A44F07">
      <w:pPr>
        <w:pStyle w:val="BodyText"/>
        <w:ind w:right="359"/>
        <w:rPr>
          <w:sz w:val="24"/>
          <w:szCs w:val="24"/>
        </w:rPr>
      </w:pPr>
      <w:r w:rsidRPr="00A44F07">
        <w:rPr>
          <w:sz w:val="24"/>
          <w:szCs w:val="24"/>
        </w:rPr>
        <w:t>Abuse is a violation of an individual’s human and civil rights by any other person or persons. This may consist of a single or repeated act of abuse.</w:t>
      </w:r>
    </w:p>
    <w:p w14:paraId="5374F0E8" w14:textId="77777777" w:rsidR="00E55CAA" w:rsidRPr="00A44F07" w:rsidRDefault="004B7CA5" w:rsidP="00A44F07">
      <w:pPr>
        <w:pStyle w:val="BodyText"/>
        <w:spacing w:before="77"/>
        <w:rPr>
          <w:sz w:val="24"/>
          <w:szCs w:val="24"/>
        </w:rPr>
      </w:pPr>
      <w:r w:rsidRPr="00A44F07">
        <w:rPr>
          <w:sz w:val="24"/>
          <w:szCs w:val="24"/>
        </w:rPr>
        <w:t>The main different forms of abuse are:</w:t>
      </w:r>
    </w:p>
    <w:p w14:paraId="484AD05E" w14:textId="77777777" w:rsidR="00E55CAA" w:rsidRPr="00A44F07" w:rsidRDefault="00E55CAA" w:rsidP="00A44F07">
      <w:pPr>
        <w:pStyle w:val="BodyText"/>
        <w:spacing w:before="9"/>
        <w:rPr>
          <w:sz w:val="24"/>
          <w:szCs w:val="24"/>
        </w:rPr>
      </w:pPr>
    </w:p>
    <w:p w14:paraId="7928890D" w14:textId="77777777" w:rsidR="00E55CAA" w:rsidRPr="00A44F07" w:rsidRDefault="004B7CA5" w:rsidP="00A44F07">
      <w:pPr>
        <w:tabs>
          <w:tab w:val="left" w:pos="1833"/>
          <w:tab w:val="left" w:pos="1834"/>
        </w:tabs>
        <w:ind w:right="870"/>
        <w:rPr>
          <w:sz w:val="24"/>
          <w:szCs w:val="24"/>
        </w:rPr>
      </w:pPr>
      <w:r w:rsidRPr="00A44F07">
        <w:rPr>
          <w:b/>
          <w:sz w:val="24"/>
          <w:szCs w:val="24"/>
        </w:rPr>
        <w:t xml:space="preserve">Physical abuse, </w:t>
      </w:r>
      <w:r w:rsidRPr="00A44F07">
        <w:rPr>
          <w:sz w:val="24"/>
          <w:szCs w:val="24"/>
        </w:rPr>
        <w:t>including hitting, slapping, pushing, kicking, misuse of medication, restraint, or inappropriate</w:t>
      </w:r>
      <w:r w:rsidRPr="00A44F07">
        <w:rPr>
          <w:spacing w:val="-6"/>
          <w:sz w:val="24"/>
          <w:szCs w:val="24"/>
        </w:rPr>
        <w:t xml:space="preserve"> </w:t>
      </w:r>
      <w:r w:rsidRPr="00A44F07">
        <w:rPr>
          <w:sz w:val="24"/>
          <w:szCs w:val="24"/>
        </w:rPr>
        <w:t>sanctions.</w:t>
      </w:r>
    </w:p>
    <w:p w14:paraId="231EAEF0" w14:textId="77777777" w:rsidR="00E55CAA" w:rsidRPr="00A44F07" w:rsidRDefault="00E55CAA" w:rsidP="00A44F07">
      <w:pPr>
        <w:pStyle w:val="BodyText"/>
        <w:rPr>
          <w:sz w:val="24"/>
          <w:szCs w:val="24"/>
        </w:rPr>
      </w:pPr>
    </w:p>
    <w:p w14:paraId="6B29E05C" w14:textId="77777777" w:rsidR="00E55CAA" w:rsidRPr="00A44F07" w:rsidRDefault="004B7CA5" w:rsidP="00A44F07">
      <w:pPr>
        <w:tabs>
          <w:tab w:val="left" w:pos="1834"/>
        </w:tabs>
        <w:ind w:right="356"/>
        <w:jc w:val="both"/>
        <w:rPr>
          <w:sz w:val="24"/>
          <w:szCs w:val="24"/>
        </w:rPr>
      </w:pPr>
      <w:r w:rsidRPr="00A44F07">
        <w:rPr>
          <w:b/>
          <w:sz w:val="24"/>
          <w:szCs w:val="24"/>
        </w:rPr>
        <w:t>Sexual abuse</w:t>
      </w:r>
      <w:r w:rsidRPr="00A44F07">
        <w:rPr>
          <w:sz w:val="24"/>
          <w:szCs w:val="24"/>
        </w:rPr>
        <w:t>, including rape and sexual assault or sexual acts to which the vulnerable adult has not consented, or could not consent or was pressurised into consenting.</w:t>
      </w:r>
    </w:p>
    <w:p w14:paraId="40912BF2" w14:textId="77777777" w:rsidR="00E55CAA" w:rsidRPr="00A44F07" w:rsidRDefault="00E55CAA" w:rsidP="00A44F07">
      <w:pPr>
        <w:pStyle w:val="BodyText"/>
        <w:spacing w:before="10"/>
        <w:rPr>
          <w:sz w:val="24"/>
          <w:szCs w:val="24"/>
        </w:rPr>
      </w:pPr>
    </w:p>
    <w:p w14:paraId="1C4FCCF1" w14:textId="77777777" w:rsidR="00E55CAA" w:rsidRPr="00A44F07" w:rsidRDefault="004B7CA5" w:rsidP="00A44F07">
      <w:pPr>
        <w:pStyle w:val="ListParagraph"/>
        <w:tabs>
          <w:tab w:val="left" w:pos="1833"/>
          <w:tab w:val="left" w:pos="1834"/>
        </w:tabs>
        <w:spacing w:line="242" w:lineRule="auto"/>
        <w:ind w:left="0" w:right="675" w:firstLine="0"/>
        <w:rPr>
          <w:sz w:val="24"/>
          <w:szCs w:val="24"/>
        </w:rPr>
      </w:pPr>
      <w:r w:rsidRPr="00A44F07">
        <w:rPr>
          <w:b/>
          <w:sz w:val="24"/>
          <w:szCs w:val="24"/>
        </w:rPr>
        <w:t>Psychological abuse</w:t>
      </w:r>
      <w:r w:rsidRPr="00A44F07">
        <w:rPr>
          <w:sz w:val="24"/>
          <w:szCs w:val="24"/>
        </w:rPr>
        <w:t xml:space="preserve">, including emotional abuse, threats of harm or abandonment, deprivation of contact, humiliation, blaming, controlling, intimidation, coercions, </w:t>
      </w:r>
      <w:r w:rsidRPr="00A44F07">
        <w:rPr>
          <w:sz w:val="24"/>
          <w:szCs w:val="24"/>
        </w:rPr>
        <w:lastRenderedPageBreak/>
        <w:t>harassment, verbal abuse, isolation or withdrawal from services or support</w:t>
      </w:r>
      <w:r w:rsidRPr="00A44F07">
        <w:rPr>
          <w:spacing w:val="-2"/>
          <w:sz w:val="24"/>
          <w:szCs w:val="24"/>
        </w:rPr>
        <w:t xml:space="preserve"> </w:t>
      </w:r>
      <w:r w:rsidRPr="00A44F07">
        <w:rPr>
          <w:sz w:val="24"/>
          <w:szCs w:val="24"/>
        </w:rPr>
        <w:t>networks.</w:t>
      </w:r>
    </w:p>
    <w:p w14:paraId="3C75EDDA" w14:textId="77777777" w:rsidR="00E55CAA" w:rsidRPr="00A44F07" w:rsidRDefault="00E55CAA">
      <w:pPr>
        <w:pStyle w:val="BodyText"/>
        <w:spacing w:before="1"/>
        <w:rPr>
          <w:sz w:val="24"/>
          <w:szCs w:val="24"/>
        </w:rPr>
      </w:pPr>
    </w:p>
    <w:p w14:paraId="133295CC" w14:textId="77777777" w:rsidR="00E55CAA" w:rsidRPr="00A44F07" w:rsidRDefault="004B7CA5" w:rsidP="00A44F07">
      <w:pPr>
        <w:tabs>
          <w:tab w:val="left" w:pos="1834"/>
        </w:tabs>
        <w:spacing w:line="242" w:lineRule="auto"/>
        <w:ind w:right="404"/>
        <w:jc w:val="both"/>
        <w:rPr>
          <w:sz w:val="24"/>
          <w:szCs w:val="24"/>
        </w:rPr>
      </w:pPr>
      <w:r w:rsidRPr="00A44F07">
        <w:rPr>
          <w:b/>
          <w:sz w:val="24"/>
          <w:szCs w:val="24"/>
        </w:rPr>
        <w:t>Financial or material abuse</w:t>
      </w:r>
      <w:r w:rsidRPr="00A44F07">
        <w:rPr>
          <w:sz w:val="24"/>
          <w:szCs w:val="24"/>
        </w:rPr>
        <w:t>, including theft, fraud, exploitation, pressure in connection with wills, property or inheritance or financial transactions, or the misuse or misappropriation of property, possessions or</w:t>
      </w:r>
      <w:r w:rsidRPr="00A44F07">
        <w:rPr>
          <w:spacing w:val="-3"/>
          <w:sz w:val="24"/>
          <w:szCs w:val="24"/>
        </w:rPr>
        <w:t xml:space="preserve"> </w:t>
      </w:r>
      <w:r w:rsidRPr="00A44F07">
        <w:rPr>
          <w:sz w:val="24"/>
          <w:szCs w:val="24"/>
        </w:rPr>
        <w:t>benefits.</w:t>
      </w:r>
    </w:p>
    <w:p w14:paraId="16A95F2C" w14:textId="77777777" w:rsidR="00E55CAA" w:rsidRPr="00A44F07" w:rsidRDefault="00E55CAA" w:rsidP="00A44F07">
      <w:pPr>
        <w:pStyle w:val="BodyText"/>
        <w:spacing w:before="5"/>
        <w:rPr>
          <w:sz w:val="24"/>
          <w:szCs w:val="24"/>
        </w:rPr>
      </w:pPr>
    </w:p>
    <w:p w14:paraId="7AB4C6F7" w14:textId="77777777" w:rsidR="00E55CAA" w:rsidRPr="00A44F07" w:rsidRDefault="004B7CA5" w:rsidP="00A44F07">
      <w:pPr>
        <w:tabs>
          <w:tab w:val="left" w:pos="1833"/>
          <w:tab w:val="left" w:pos="1834"/>
        </w:tabs>
        <w:ind w:right="489"/>
        <w:rPr>
          <w:sz w:val="24"/>
          <w:szCs w:val="24"/>
        </w:rPr>
      </w:pPr>
      <w:r w:rsidRPr="00A44F07">
        <w:rPr>
          <w:b/>
          <w:sz w:val="24"/>
          <w:szCs w:val="24"/>
        </w:rPr>
        <w:t>Neglect and acts of omission</w:t>
      </w:r>
      <w:r w:rsidRPr="00A44F07">
        <w:rPr>
          <w:sz w:val="24"/>
          <w:szCs w:val="24"/>
        </w:rPr>
        <w:t>, including ignoring medical or physical care needs, failure to provide access to appropriate health, social care or educational services, the withholding of the necessities of life, such as medication, adequate nutrition and</w:t>
      </w:r>
      <w:r w:rsidRPr="00A44F07">
        <w:rPr>
          <w:spacing w:val="-6"/>
          <w:sz w:val="24"/>
          <w:szCs w:val="24"/>
        </w:rPr>
        <w:t xml:space="preserve"> </w:t>
      </w:r>
      <w:r w:rsidRPr="00A44F07">
        <w:rPr>
          <w:sz w:val="24"/>
          <w:szCs w:val="24"/>
        </w:rPr>
        <w:t>heating.</w:t>
      </w:r>
    </w:p>
    <w:p w14:paraId="0441E37A" w14:textId="77777777" w:rsidR="00E55CAA" w:rsidRPr="00A44F07" w:rsidRDefault="00E55CAA" w:rsidP="00A44F07">
      <w:pPr>
        <w:pStyle w:val="BodyText"/>
        <w:rPr>
          <w:sz w:val="24"/>
          <w:szCs w:val="24"/>
        </w:rPr>
      </w:pPr>
    </w:p>
    <w:p w14:paraId="6EC0689A" w14:textId="77777777" w:rsidR="00E55CAA" w:rsidRPr="00A44F07" w:rsidRDefault="004B7CA5" w:rsidP="00A44F07">
      <w:pPr>
        <w:tabs>
          <w:tab w:val="left" w:pos="1833"/>
          <w:tab w:val="left" w:pos="1834"/>
        </w:tabs>
        <w:spacing w:before="1" w:line="244" w:lineRule="auto"/>
        <w:ind w:right="632"/>
        <w:rPr>
          <w:sz w:val="24"/>
          <w:szCs w:val="24"/>
        </w:rPr>
      </w:pPr>
      <w:r w:rsidRPr="00A44F07">
        <w:rPr>
          <w:b/>
          <w:sz w:val="24"/>
          <w:szCs w:val="24"/>
        </w:rPr>
        <w:t>Discriminatory abuse</w:t>
      </w:r>
      <w:r w:rsidRPr="00A44F07">
        <w:rPr>
          <w:sz w:val="24"/>
          <w:szCs w:val="24"/>
        </w:rPr>
        <w:t>, including all the key protected characteristics and other forms of harassment, slurs or similar</w:t>
      </w:r>
      <w:r w:rsidRPr="00A44F07">
        <w:rPr>
          <w:spacing w:val="-8"/>
          <w:sz w:val="24"/>
          <w:szCs w:val="24"/>
        </w:rPr>
        <w:t xml:space="preserve"> </w:t>
      </w:r>
      <w:r w:rsidRPr="00A44F07">
        <w:rPr>
          <w:sz w:val="24"/>
          <w:szCs w:val="24"/>
        </w:rPr>
        <w:t>treatment.</w:t>
      </w:r>
    </w:p>
    <w:p w14:paraId="6679DF5E" w14:textId="77777777" w:rsidR="00E55CAA" w:rsidRPr="00A44F07" w:rsidRDefault="00E55CAA" w:rsidP="00A44F07">
      <w:pPr>
        <w:pStyle w:val="BodyText"/>
        <w:rPr>
          <w:sz w:val="24"/>
          <w:szCs w:val="24"/>
        </w:rPr>
      </w:pPr>
    </w:p>
    <w:p w14:paraId="6C7B0A10" w14:textId="77777777" w:rsidR="00E55CAA" w:rsidRPr="00A44F07" w:rsidRDefault="004B7CA5" w:rsidP="00A44F07">
      <w:pPr>
        <w:tabs>
          <w:tab w:val="left" w:pos="1833"/>
          <w:tab w:val="left" w:pos="1834"/>
        </w:tabs>
        <w:ind w:right="516"/>
        <w:rPr>
          <w:sz w:val="24"/>
          <w:szCs w:val="24"/>
        </w:rPr>
      </w:pPr>
      <w:r w:rsidRPr="00A44F07">
        <w:rPr>
          <w:b/>
          <w:sz w:val="24"/>
          <w:szCs w:val="24"/>
        </w:rPr>
        <w:t xml:space="preserve">Institutional abuse </w:t>
      </w:r>
      <w:r w:rsidRPr="00A44F07">
        <w:rPr>
          <w:sz w:val="24"/>
          <w:szCs w:val="24"/>
        </w:rPr>
        <w:t>occurs when the routines, systems and regimes of an institution result in poor or inadequate standards of care and poor practice which affects the whole setting and denies, restricts or curtails the dignity, privacy, choice, independence or fulfilment of adults and young people at risk. Institutional abuse can occur in any setting providing health and social care.</w:t>
      </w:r>
    </w:p>
    <w:p w14:paraId="473DFDC0" w14:textId="77777777" w:rsidR="00E55CAA" w:rsidRPr="00A44F07" w:rsidRDefault="00E55CAA" w:rsidP="00A44F07">
      <w:pPr>
        <w:pStyle w:val="BodyText"/>
        <w:spacing w:before="1"/>
        <w:rPr>
          <w:sz w:val="24"/>
          <w:szCs w:val="24"/>
        </w:rPr>
      </w:pPr>
    </w:p>
    <w:p w14:paraId="303C84FE" w14:textId="3BB12AB5" w:rsidR="00E55CAA" w:rsidRPr="00A44F07" w:rsidRDefault="004B7CA5" w:rsidP="00A44F07">
      <w:pPr>
        <w:tabs>
          <w:tab w:val="left" w:pos="1834"/>
        </w:tabs>
        <w:spacing w:line="242" w:lineRule="auto"/>
        <w:ind w:right="268"/>
        <w:jc w:val="both"/>
        <w:rPr>
          <w:sz w:val="24"/>
          <w:szCs w:val="24"/>
        </w:rPr>
      </w:pPr>
      <w:r w:rsidRPr="00A44F07">
        <w:rPr>
          <w:b/>
          <w:sz w:val="24"/>
          <w:szCs w:val="24"/>
        </w:rPr>
        <w:t xml:space="preserve">Radicalisation and extremism </w:t>
      </w:r>
      <w:r w:rsidRPr="00A44F07">
        <w:rPr>
          <w:sz w:val="24"/>
          <w:szCs w:val="24"/>
        </w:rPr>
        <w:t>occurs when an individual or group comes to adopt increasingly extreme political, social, or religious ideals and aspirations that reject or undermine British</w:t>
      </w:r>
      <w:r w:rsidRPr="00A44F07">
        <w:rPr>
          <w:spacing w:val="-6"/>
          <w:sz w:val="24"/>
          <w:szCs w:val="24"/>
        </w:rPr>
        <w:t xml:space="preserve"> </w:t>
      </w:r>
      <w:r w:rsidRPr="00A44F07">
        <w:rPr>
          <w:sz w:val="24"/>
          <w:szCs w:val="24"/>
        </w:rPr>
        <w:t>Values</w:t>
      </w:r>
    </w:p>
    <w:p w14:paraId="69AC5184" w14:textId="77777777" w:rsidR="00025599" w:rsidRPr="00A44F07" w:rsidRDefault="00025599" w:rsidP="00A44F07">
      <w:pPr>
        <w:pStyle w:val="ListParagraph"/>
        <w:ind w:left="1113" w:firstLine="0"/>
        <w:rPr>
          <w:sz w:val="24"/>
          <w:szCs w:val="24"/>
        </w:rPr>
      </w:pPr>
    </w:p>
    <w:p w14:paraId="1A437532" w14:textId="1435FF6C" w:rsidR="00025599" w:rsidRPr="00A44F07" w:rsidRDefault="00025599" w:rsidP="00A44F07">
      <w:pPr>
        <w:pStyle w:val="Heading1"/>
        <w:tabs>
          <w:tab w:val="left" w:pos="1061"/>
        </w:tabs>
        <w:spacing w:before="1"/>
        <w:ind w:left="0" w:firstLine="0"/>
        <w:rPr>
          <w:sz w:val="28"/>
          <w:szCs w:val="28"/>
        </w:rPr>
      </w:pPr>
      <w:r w:rsidRPr="00A44F07">
        <w:rPr>
          <w:sz w:val="28"/>
          <w:szCs w:val="28"/>
        </w:rPr>
        <w:t>PROCESS</w:t>
      </w:r>
    </w:p>
    <w:p w14:paraId="28F3C347" w14:textId="77777777" w:rsidR="00025599" w:rsidRPr="00A44F07" w:rsidRDefault="00025599" w:rsidP="00025599">
      <w:pPr>
        <w:pStyle w:val="BodyText"/>
        <w:spacing w:before="6"/>
        <w:rPr>
          <w:b/>
          <w:sz w:val="24"/>
          <w:szCs w:val="24"/>
        </w:rPr>
      </w:pPr>
    </w:p>
    <w:p w14:paraId="2A97328B" w14:textId="561B27C8" w:rsidR="00025599" w:rsidRPr="00A44F07" w:rsidRDefault="00025599" w:rsidP="00A44F07">
      <w:pPr>
        <w:tabs>
          <w:tab w:val="left" w:pos="1474"/>
        </w:tabs>
        <w:ind w:left="-57" w:right="336"/>
        <w:rPr>
          <w:b/>
          <w:bCs/>
          <w:sz w:val="24"/>
          <w:szCs w:val="24"/>
        </w:rPr>
      </w:pPr>
      <w:r w:rsidRPr="00A44F07">
        <w:rPr>
          <w:sz w:val="24"/>
          <w:szCs w:val="24"/>
        </w:rPr>
        <w:t xml:space="preserve">An effective policy is key to ensuring that adults and young people at risk are protected from abuse and exploitation. </w:t>
      </w:r>
      <w:r w:rsidRPr="00A44F07">
        <w:rPr>
          <w:b/>
          <w:bCs/>
          <w:sz w:val="24"/>
          <w:szCs w:val="24"/>
        </w:rPr>
        <w:t>The key is ensuring that the relevant agencies are informed of any concerns. (This would normally be the appropriate local authority</w:t>
      </w:r>
      <w:r w:rsidRPr="00A44F07">
        <w:rPr>
          <w:b/>
          <w:bCs/>
          <w:spacing w:val="-5"/>
          <w:sz w:val="24"/>
          <w:szCs w:val="24"/>
        </w:rPr>
        <w:t xml:space="preserve"> </w:t>
      </w:r>
      <w:r w:rsidRPr="00A44F07">
        <w:rPr>
          <w:b/>
          <w:bCs/>
          <w:sz w:val="24"/>
          <w:szCs w:val="24"/>
        </w:rPr>
        <w:t xml:space="preserve">department.)  </w:t>
      </w:r>
    </w:p>
    <w:p w14:paraId="057AB75F" w14:textId="77777777" w:rsidR="00025599" w:rsidRPr="00A44F07" w:rsidRDefault="00025599" w:rsidP="00025599">
      <w:pPr>
        <w:pStyle w:val="BodyText"/>
        <w:rPr>
          <w:b/>
          <w:bCs/>
          <w:sz w:val="24"/>
          <w:szCs w:val="24"/>
        </w:rPr>
      </w:pPr>
    </w:p>
    <w:p w14:paraId="4FD965D1" w14:textId="77777777" w:rsidR="00025599" w:rsidRPr="00A44F07" w:rsidRDefault="00025599" w:rsidP="00A44F07">
      <w:pPr>
        <w:tabs>
          <w:tab w:val="left" w:pos="1474"/>
        </w:tabs>
        <w:ind w:left="-57" w:right="546"/>
        <w:rPr>
          <w:sz w:val="24"/>
          <w:szCs w:val="24"/>
        </w:rPr>
      </w:pPr>
      <w:r w:rsidRPr="00A44F07">
        <w:rPr>
          <w:sz w:val="24"/>
          <w:szCs w:val="24"/>
        </w:rPr>
        <w:t>The organisation will ensure robust procedures are in place to identify, deal with or report any form of abuse and provide a safe environment for all. This includes preventative measures such as awareness raising events and training programmes on Safeguarding</w:t>
      </w:r>
      <w:r w:rsidRPr="00A44F07">
        <w:rPr>
          <w:spacing w:val="-5"/>
          <w:sz w:val="24"/>
          <w:szCs w:val="24"/>
        </w:rPr>
        <w:t xml:space="preserve"> </w:t>
      </w:r>
      <w:r w:rsidRPr="00A44F07">
        <w:rPr>
          <w:sz w:val="24"/>
          <w:szCs w:val="24"/>
        </w:rPr>
        <w:t>matters.</w:t>
      </w:r>
    </w:p>
    <w:p w14:paraId="1C37D4D2" w14:textId="77777777" w:rsidR="00E55CAA" w:rsidRPr="00A44F07" w:rsidRDefault="00E55CAA" w:rsidP="00A44F07">
      <w:pPr>
        <w:pStyle w:val="BodyText"/>
        <w:spacing w:before="7"/>
        <w:rPr>
          <w:b/>
          <w:sz w:val="24"/>
          <w:szCs w:val="24"/>
        </w:rPr>
      </w:pPr>
    </w:p>
    <w:p w14:paraId="24EC3144" w14:textId="77777777" w:rsidR="00E55CAA" w:rsidRPr="00A44F07" w:rsidRDefault="004B7CA5" w:rsidP="00A44F07">
      <w:pPr>
        <w:tabs>
          <w:tab w:val="left" w:pos="1474"/>
        </w:tabs>
        <w:ind w:left="8" w:right="494"/>
        <w:rPr>
          <w:sz w:val="24"/>
          <w:szCs w:val="24"/>
        </w:rPr>
      </w:pPr>
      <w:r w:rsidRPr="00A44F07">
        <w:rPr>
          <w:sz w:val="24"/>
          <w:szCs w:val="24"/>
        </w:rPr>
        <w:t>The Curriculum Manager for Learners with Learning Difficulties and Disabilities is the designated member of staff responsible for LDD adults and young people at</w:t>
      </w:r>
      <w:r w:rsidRPr="00A44F07">
        <w:rPr>
          <w:spacing w:val="-4"/>
          <w:sz w:val="24"/>
          <w:szCs w:val="24"/>
        </w:rPr>
        <w:t xml:space="preserve"> </w:t>
      </w:r>
      <w:r w:rsidRPr="00A44F07">
        <w:rPr>
          <w:sz w:val="24"/>
          <w:szCs w:val="24"/>
        </w:rPr>
        <w:t>risk.</w:t>
      </w:r>
    </w:p>
    <w:p w14:paraId="142AC14B" w14:textId="77777777" w:rsidR="00E55CAA" w:rsidRPr="00A44F07" w:rsidRDefault="00E55CAA" w:rsidP="00A44F07">
      <w:pPr>
        <w:pStyle w:val="BodyText"/>
        <w:rPr>
          <w:sz w:val="24"/>
          <w:szCs w:val="24"/>
        </w:rPr>
      </w:pPr>
    </w:p>
    <w:p w14:paraId="5AF298D7" w14:textId="73B5C50F" w:rsidR="000A1A0A" w:rsidRPr="00A44F07" w:rsidRDefault="00025599" w:rsidP="00A44F07">
      <w:pPr>
        <w:tabs>
          <w:tab w:val="left" w:pos="1474"/>
        </w:tabs>
        <w:spacing w:before="1"/>
        <w:ind w:left="8" w:right="323"/>
        <w:rPr>
          <w:sz w:val="24"/>
          <w:szCs w:val="24"/>
        </w:rPr>
      </w:pPr>
      <w:r w:rsidRPr="00A44F07">
        <w:rPr>
          <w:bCs/>
          <w:sz w:val="24"/>
          <w:szCs w:val="24"/>
        </w:rPr>
        <w:t>We have</w:t>
      </w:r>
      <w:r w:rsidR="004B7CA5" w:rsidRPr="00A44F07">
        <w:rPr>
          <w:sz w:val="24"/>
          <w:szCs w:val="24"/>
        </w:rPr>
        <w:t xml:space="preserve"> designated members of staff responsible for all other adults and young people at risk.</w:t>
      </w:r>
      <w:r w:rsidRPr="00A44F07">
        <w:rPr>
          <w:sz w:val="24"/>
          <w:szCs w:val="24"/>
        </w:rPr>
        <w:t xml:space="preserve">  These designated members of staff will keep up to date with regard to external agency provision and how to report allegations of safeguarding issues.  </w:t>
      </w:r>
    </w:p>
    <w:p w14:paraId="3A520711" w14:textId="77777777" w:rsidR="000A1A0A" w:rsidRPr="00A44F07" w:rsidRDefault="000A1A0A" w:rsidP="00A44F07">
      <w:pPr>
        <w:pStyle w:val="ListParagraph"/>
        <w:ind w:left="1113" w:firstLine="0"/>
        <w:rPr>
          <w:sz w:val="24"/>
          <w:szCs w:val="24"/>
        </w:rPr>
      </w:pPr>
    </w:p>
    <w:p w14:paraId="1F55D17A" w14:textId="202A99D5" w:rsidR="000A1A0A" w:rsidRPr="00A44F07" w:rsidRDefault="000A1A0A" w:rsidP="00A44F07">
      <w:pPr>
        <w:tabs>
          <w:tab w:val="left" w:pos="1474"/>
        </w:tabs>
        <w:spacing w:before="1"/>
        <w:ind w:left="8" w:right="323"/>
        <w:rPr>
          <w:sz w:val="24"/>
          <w:szCs w:val="24"/>
        </w:rPr>
      </w:pPr>
      <w:r w:rsidRPr="00A44F07">
        <w:rPr>
          <w:sz w:val="24"/>
          <w:szCs w:val="24"/>
        </w:rPr>
        <w:t xml:space="preserve">All staff will receive awareness training and have access to the relevant guidelines to enable identification of abuse or suspected abuse and this will include how to refer an allegations so that they are investigated.  </w:t>
      </w:r>
    </w:p>
    <w:p w14:paraId="649D8E7B" w14:textId="77777777" w:rsidR="00E55CAA" w:rsidRPr="00A44F07" w:rsidRDefault="00E55CAA" w:rsidP="00A44F07">
      <w:pPr>
        <w:pStyle w:val="BodyText"/>
        <w:rPr>
          <w:sz w:val="24"/>
          <w:szCs w:val="24"/>
        </w:rPr>
      </w:pPr>
    </w:p>
    <w:p w14:paraId="0B6FFD19" w14:textId="5A5BF1F3" w:rsidR="00E55CAA" w:rsidRPr="00A44F07" w:rsidRDefault="004B7CA5" w:rsidP="00A44F07">
      <w:pPr>
        <w:tabs>
          <w:tab w:val="left" w:pos="1536"/>
        </w:tabs>
        <w:spacing w:before="1"/>
        <w:ind w:left="8" w:right="264"/>
        <w:rPr>
          <w:sz w:val="24"/>
          <w:szCs w:val="24"/>
        </w:rPr>
      </w:pPr>
      <w:r w:rsidRPr="00A44F07">
        <w:rPr>
          <w:sz w:val="24"/>
          <w:szCs w:val="24"/>
        </w:rPr>
        <w:t>It is the responsibility of all staff, regardless of organisational role, to immediately report and refer any incident of abuse or suspected abuse to the line manager who then would refer to the designated members of staff, as appropriate.</w:t>
      </w:r>
    </w:p>
    <w:p w14:paraId="4F8DB674" w14:textId="77777777" w:rsidR="00025599" w:rsidRPr="00A44F07" w:rsidRDefault="00025599" w:rsidP="00A44F07">
      <w:pPr>
        <w:pStyle w:val="BodyText"/>
        <w:rPr>
          <w:sz w:val="24"/>
          <w:szCs w:val="24"/>
        </w:rPr>
      </w:pPr>
    </w:p>
    <w:p w14:paraId="4C25F57A" w14:textId="145DD385" w:rsidR="00E55CAA" w:rsidRPr="00A44F07" w:rsidRDefault="004B7CA5" w:rsidP="00A44F07">
      <w:pPr>
        <w:tabs>
          <w:tab w:val="left" w:pos="1596"/>
        </w:tabs>
        <w:ind w:left="8" w:right="392"/>
        <w:rPr>
          <w:sz w:val="24"/>
          <w:szCs w:val="24"/>
        </w:rPr>
      </w:pPr>
      <w:r w:rsidRPr="00A44F07">
        <w:rPr>
          <w:sz w:val="24"/>
          <w:szCs w:val="24"/>
        </w:rPr>
        <w:t>The designated members of staff will also offer advice should a person be unsure if it is a case of abuse. If a member of staff is unsure if it is a case of abuse then they must contact the relevant designated members of staff as soon as possible to seek advice. A cause for concern form should be</w:t>
      </w:r>
      <w:r w:rsidRPr="00A44F07">
        <w:rPr>
          <w:spacing w:val="-12"/>
          <w:sz w:val="24"/>
          <w:szCs w:val="24"/>
        </w:rPr>
        <w:t xml:space="preserve"> </w:t>
      </w:r>
      <w:r w:rsidRPr="00A44F07">
        <w:rPr>
          <w:sz w:val="24"/>
          <w:szCs w:val="24"/>
        </w:rPr>
        <w:t>used.</w:t>
      </w:r>
    </w:p>
    <w:p w14:paraId="0FBAA7C0" w14:textId="77777777" w:rsidR="007D7005" w:rsidRPr="00A44F07" w:rsidRDefault="007D7005" w:rsidP="00A44F07">
      <w:pPr>
        <w:rPr>
          <w:sz w:val="24"/>
          <w:szCs w:val="24"/>
        </w:rPr>
      </w:pPr>
    </w:p>
    <w:p w14:paraId="2D4822A6" w14:textId="77777777" w:rsidR="00E55CAA" w:rsidRPr="00A44F07" w:rsidRDefault="004B7CA5" w:rsidP="00A44F07">
      <w:pPr>
        <w:tabs>
          <w:tab w:val="left" w:pos="1474"/>
        </w:tabs>
        <w:spacing w:before="82"/>
        <w:ind w:left="8" w:right="1194"/>
        <w:rPr>
          <w:sz w:val="24"/>
          <w:szCs w:val="24"/>
        </w:rPr>
      </w:pPr>
      <w:r w:rsidRPr="00A44F07">
        <w:rPr>
          <w:sz w:val="24"/>
          <w:szCs w:val="24"/>
        </w:rPr>
        <w:t>When an incident of abuse or suspected abuse is reported, the relevant designated member of staff</w:t>
      </w:r>
      <w:r w:rsidRPr="00A44F07">
        <w:rPr>
          <w:spacing w:val="-4"/>
          <w:sz w:val="24"/>
          <w:szCs w:val="24"/>
        </w:rPr>
        <w:t xml:space="preserve"> </w:t>
      </w:r>
      <w:r w:rsidRPr="00A44F07">
        <w:rPr>
          <w:sz w:val="24"/>
          <w:szCs w:val="24"/>
        </w:rPr>
        <w:t>will:</w:t>
      </w:r>
    </w:p>
    <w:p w14:paraId="436600E3" w14:textId="77777777" w:rsidR="00E55CAA" w:rsidRPr="00A44F07" w:rsidRDefault="00E55CAA">
      <w:pPr>
        <w:pStyle w:val="BodyText"/>
        <w:spacing w:before="6"/>
        <w:rPr>
          <w:sz w:val="24"/>
          <w:szCs w:val="24"/>
        </w:rPr>
      </w:pPr>
    </w:p>
    <w:p w14:paraId="3B3CE25A" w14:textId="77777777" w:rsidR="00E55CAA" w:rsidRPr="00A44F07" w:rsidRDefault="004B7CA5" w:rsidP="00A44F07">
      <w:pPr>
        <w:spacing w:before="1" w:line="223" w:lineRule="auto"/>
        <w:ind w:right="354"/>
        <w:rPr>
          <w:sz w:val="24"/>
          <w:szCs w:val="24"/>
        </w:rPr>
      </w:pPr>
      <w:r w:rsidRPr="00A44F07">
        <w:rPr>
          <w:sz w:val="24"/>
          <w:szCs w:val="24"/>
        </w:rPr>
        <w:t xml:space="preserve">Ensure where appropriate consent to report has been obtained and if </w:t>
      </w:r>
      <w:r w:rsidRPr="00A44F07">
        <w:rPr>
          <w:spacing w:val="-11"/>
          <w:sz w:val="24"/>
          <w:szCs w:val="24"/>
        </w:rPr>
        <w:t xml:space="preserve">refused </w:t>
      </w:r>
      <w:r w:rsidRPr="00A44F07">
        <w:rPr>
          <w:sz w:val="24"/>
          <w:szCs w:val="24"/>
        </w:rPr>
        <w:t>details as to the</w:t>
      </w:r>
      <w:r w:rsidRPr="00A44F07">
        <w:rPr>
          <w:spacing w:val="-6"/>
          <w:sz w:val="24"/>
          <w:szCs w:val="24"/>
        </w:rPr>
        <w:t xml:space="preserve"> </w:t>
      </w:r>
      <w:r w:rsidRPr="00A44F07">
        <w:rPr>
          <w:sz w:val="24"/>
          <w:szCs w:val="24"/>
        </w:rPr>
        <w:t>reason.</w:t>
      </w:r>
    </w:p>
    <w:p w14:paraId="6DCB0436" w14:textId="38301DF9" w:rsidR="00E55CAA" w:rsidRPr="00A44F07" w:rsidRDefault="004B7CA5" w:rsidP="00A209BD">
      <w:pPr>
        <w:spacing w:before="23" w:line="232" w:lineRule="auto"/>
        <w:ind w:right="309"/>
        <w:rPr>
          <w:sz w:val="24"/>
          <w:szCs w:val="24"/>
        </w:rPr>
      </w:pPr>
      <w:r w:rsidRPr="00A44F07">
        <w:rPr>
          <w:sz w:val="24"/>
          <w:szCs w:val="24"/>
        </w:rPr>
        <w:t xml:space="preserve">Take immediate action that ensures appropriate agencies are informed of </w:t>
      </w:r>
      <w:r w:rsidRPr="00A44F07">
        <w:rPr>
          <w:spacing w:val="-30"/>
          <w:sz w:val="24"/>
          <w:szCs w:val="24"/>
        </w:rPr>
        <w:t xml:space="preserve">any </w:t>
      </w:r>
      <w:r w:rsidRPr="00A44F07">
        <w:rPr>
          <w:sz w:val="24"/>
          <w:szCs w:val="24"/>
        </w:rPr>
        <w:t>concerns that suggest an adult at risk may be being exploited or abused wherever this may be taking</w:t>
      </w:r>
      <w:r w:rsidRPr="00A44F07">
        <w:rPr>
          <w:spacing w:val="-4"/>
          <w:sz w:val="24"/>
          <w:szCs w:val="24"/>
        </w:rPr>
        <w:t xml:space="preserve"> </w:t>
      </w:r>
      <w:r w:rsidRPr="00A44F07">
        <w:rPr>
          <w:sz w:val="24"/>
          <w:szCs w:val="24"/>
        </w:rPr>
        <w:t>place.</w:t>
      </w:r>
    </w:p>
    <w:p w14:paraId="6369FEA8" w14:textId="77777777" w:rsidR="00025599" w:rsidRPr="00A44F07" w:rsidRDefault="00025599" w:rsidP="00A44F07">
      <w:pPr>
        <w:pStyle w:val="BodyText"/>
        <w:spacing w:before="8"/>
        <w:ind w:left="-1758"/>
        <w:rPr>
          <w:sz w:val="24"/>
          <w:szCs w:val="24"/>
        </w:rPr>
      </w:pPr>
    </w:p>
    <w:p w14:paraId="206D6E13" w14:textId="77777777" w:rsidR="00E55CAA" w:rsidRPr="00A44F07" w:rsidRDefault="004B7CA5" w:rsidP="00A44F07">
      <w:pPr>
        <w:tabs>
          <w:tab w:val="left" w:pos="1061"/>
        </w:tabs>
        <w:spacing w:before="1"/>
        <w:ind w:right="392"/>
        <w:rPr>
          <w:sz w:val="24"/>
          <w:szCs w:val="24"/>
        </w:rPr>
      </w:pPr>
      <w:r w:rsidRPr="00A44F07">
        <w:rPr>
          <w:sz w:val="24"/>
          <w:szCs w:val="24"/>
        </w:rPr>
        <w:t>The organisation will provide awareness raising events and training sessions to ensure a safe environment is</w:t>
      </w:r>
      <w:r w:rsidRPr="00A44F07">
        <w:rPr>
          <w:spacing w:val="-1"/>
          <w:sz w:val="24"/>
          <w:szCs w:val="24"/>
        </w:rPr>
        <w:t xml:space="preserve"> </w:t>
      </w:r>
      <w:r w:rsidRPr="00A44F07">
        <w:rPr>
          <w:sz w:val="24"/>
          <w:szCs w:val="24"/>
        </w:rPr>
        <w:t>created.</w:t>
      </w:r>
    </w:p>
    <w:p w14:paraId="21249C75" w14:textId="77777777" w:rsidR="00E55CAA" w:rsidRPr="00A44F07" w:rsidRDefault="00E55CAA" w:rsidP="00A44F07">
      <w:pPr>
        <w:pStyle w:val="BodyText"/>
        <w:spacing w:before="4"/>
        <w:ind w:left="-1758"/>
        <w:rPr>
          <w:sz w:val="24"/>
          <w:szCs w:val="24"/>
        </w:rPr>
      </w:pPr>
    </w:p>
    <w:p w14:paraId="5F2F289B" w14:textId="77777777" w:rsidR="007D7005" w:rsidRPr="00A44F07" w:rsidRDefault="007D7005" w:rsidP="00A44F07">
      <w:pPr>
        <w:pStyle w:val="ListParagraph"/>
        <w:ind w:left="-285" w:firstLine="0"/>
        <w:rPr>
          <w:sz w:val="24"/>
          <w:szCs w:val="24"/>
        </w:rPr>
      </w:pPr>
    </w:p>
    <w:p w14:paraId="69CB4221" w14:textId="77777777" w:rsidR="00A44F07" w:rsidRDefault="007D7005" w:rsidP="007D7005">
      <w:pPr>
        <w:tabs>
          <w:tab w:val="left" w:pos="1418"/>
        </w:tabs>
        <w:ind w:right="432"/>
        <w:rPr>
          <w:sz w:val="24"/>
          <w:szCs w:val="24"/>
        </w:rPr>
      </w:pPr>
      <w:r w:rsidRPr="00A44F07">
        <w:rPr>
          <w:sz w:val="24"/>
          <w:szCs w:val="24"/>
        </w:rPr>
        <w:t>Date of Policy:</w:t>
      </w:r>
    </w:p>
    <w:p w14:paraId="77887479" w14:textId="77777777" w:rsidR="00A44F07" w:rsidRDefault="00A44F07" w:rsidP="007D7005">
      <w:pPr>
        <w:tabs>
          <w:tab w:val="left" w:pos="1418"/>
        </w:tabs>
        <w:ind w:right="432"/>
        <w:rPr>
          <w:sz w:val="24"/>
          <w:szCs w:val="24"/>
        </w:rPr>
      </w:pPr>
    </w:p>
    <w:p w14:paraId="3EF885BB" w14:textId="35B4E380" w:rsidR="007D7005" w:rsidRPr="00A44F07" w:rsidRDefault="007D7005" w:rsidP="007D7005">
      <w:pPr>
        <w:tabs>
          <w:tab w:val="left" w:pos="1418"/>
        </w:tabs>
        <w:ind w:right="432"/>
        <w:rPr>
          <w:sz w:val="24"/>
          <w:szCs w:val="24"/>
        </w:rPr>
      </w:pPr>
      <w:r w:rsidRPr="00A44F07">
        <w:rPr>
          <w:sz w:val="24"/>
          <w:szCs w:val="24"/>
        </w:rPr>
        <w:br/>
      </w:r>
      <w:r w:rsidRPr="00A44F07">
        <w:rPr>
          <w:sz w:val="24"/>
          <w:szCs w:val="24"/>
        </w:rPr>
        <w:br/>
        <w:t xml:space="preserve">Review Date:  </w:t>
      </w:r>
    </w:p>
    <w:sectPr w:rsidR="007D7005" w:rsidRPr="00A44F07" w:rsidSect="000A1A0A">
      <w:pgSz w:w="11910" w:h="16840"/>
      <w:pgMar w:top="993" w:right="1180" w:bottom="1418" w:left="1100" w:header="720" w:footer="720" w:gutter="0"/>
      <w:paperSrc w:first="14" w:other="1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77"/>
    <w:multiLevelType w:val="hybridMultilevel"/>
    <w:tmpl w:val="4FB0AB68"/>
    <w:lvl w:ilvl="0" w:tplc="603A2476">
      <w:numFmt w:val="bullet"/>
      <w:lvlText w:val=""/>
      <w:lvlJc w:val="left"/>
      <w:pPr>
        <w:ind w:left="1758" w:hanging="286"/>
      </w:pPr>
      <w:rPr>
        <w:rFonts w:ascii="Symbol" w:eastAsia="Symbol" w:hAnsi="Symbol" w:cs="Symbol" w:hint="default"/>
        <w:w w:val="76"/>
        <w:sz w:val="22"/>
        <w:szCs w:val="22"/>
        <w:lang w:val="en-GB" w:eastAsia="en-GB" w:bidi="en-GB"/>
      </w:rPr>
    </w:lvl>
    <w:lvl w:ilvl="1" w:tplc="410CE310">
      <w:numFmt w:val="bullet"/>
      <w:lvlText w:val="•"/>
      <w:lvlJc w:val="left"/>
      <w:pPr>
        <w:ind w:left="2546" w:hanging="286"/>
      </w:pPr>
      <w:rPr>
        <w:rFonts w:hint="default"/>
        <w:lang w:val="en-GB" w:eastAsia="en-GB" w:bidi="en-GB"/>
      </w:rPr>
    </w:lvl>
    <w:lvl w:ilvl="2" w:tplc="941EE5D8">
      <w:numFmt w:val="bullet"/>
      <w:lvlText w:val="•"/>
      <w:lvlJc w:val="left"/>
      <w:pPr>
        <w:ind w:left="3333" w:hanging="286"/>
      </w:pPr>
      <w:rPr>
        <w:rFonts w:hint="default"/>
        <w:lang w:val="en-GB" w:eastAsia="en-GB" w:bidi="en-GB"/>
      </w:rPr>
    </w:lvl>
    <w:lvl w:ilvl="3" w:tplc="147E96FE">
      <w:numFmt w:val="bullet"/>
      <w:lvlText w:val="•"/>
      <w:lvlJc w:val="left"/>
      <w:pPr>
        <w:ind w:left="4119" w:hanging="286"/>
      </w:pPr>
      <w:rPr>
        <w:rFonts w:hint="default"/>
        <w:lang w:val="en-GB" w:eastAsia="en-GB" w:bidi="en-GB"/>
      </w:rPr>
    </w:lvl>
    <w:lvl w:ilvl="4" w:tplc="30128568">
      <w:numFmt w:val="bullet"/>
      <w:lvlText w:val="•"/>
      <w:lvlJc w:val="left"/>
      <w:pPr>
        <w:ind w:left="4906" w:hanging="286"/>
      </w:pPr>
      <w:rPr>
        <w:rFonts w:hint="default"/>
        <w:lang w:val="en-GB" w:eastAsia="en-GB" w:bidi="en-GB"/>
      </w:rPr>
    </w:lvl>
    <w:lvl w:ilvl="5" w:tplc="87288DCC">
      <w:numFmt w:val="bullet"/>
      <w:lvlText w:val="•"/>
      <w:lvlJc w:val="left"/>
      <w:pPr>
        <w:ind w:left="5693" w:hanging="286"/>
      </w:pPr>
      <w:rPr>
        <w:rFonts w:hint="default"/>
        <w:lang w:val="en-GB" w:eastAsia="en-GB" w:bidi="en-GB"/>
      </w:rPr>
    </w:lvl>
    <w:lvl w:ilvl="6" w:tplc="757212B4">
      <w:numFmt w:val="bullet"/>
      <w:lvlText w:val="•"/>
      <w:lvlJc w:val="left"/>
      <w:pPr>
        <w:ind w:left="6479" w:hanging="286"/>
      </w:pPr>
      <w:rPr>
        <w:rFonts w:hint="default"/>
        <w:lang w:val="en-GB" w:eastAsia="en-GB" w:bidi="en-GB"/>
      </w:rPr>
    </w:lvl>
    <w:lvl w:ilvl="7" w:tplc="F6E8AFC8">
      <w:numFmt w:val="bullet"/>
      <w:lvlText w:val="•"/>
      <w:lvlJc w:val="left"/>
      <w:pPr>
        <w:ind w:left="7266" w:hanging="286"/>
      </w:pPr>
      <w:rPr>
        <w:rFonts w:hint="default"/>
        <w:lang w:val="en-GB" w:eastAsia="en-GB" w:bidi="en-GB"/>
      </w:rPr>
    </w:lvl>
    <w:lvl w:ilvl="8" w:tplc="32BA5B76">
      <w:numFmt w:val="bullet"/>
      <w:lvlText w:val="•"/>
      <w:lvlJc w:val="left"/>
      <w:pPr>
        <w:ind w:left="8053" w:hanging="286"/>
      </w:pPr>
      <w:rPr>
        <w:rFonts w:hint="default"/>
        <w:lang w:val="en-GB" w:eastAsia="en-GB" w:bidi="en-GB"/>
      </w:rPr>
    </w:lvl>
  </w:abstractNum>
  <w:abstractNum w:abstractNumId="1" w15:restartNumberingAfterBreak="0">
    <w:nsid w:val="10D316EF"/>
    <w:multiLevelType w:val="multilevel"/>
    <w:tmpl w:val="1B165F4A"/>
    <w:lvl w:ilvl="0">
      <w:start w:val="1"/>
      <w:numFmt w:val="decimal"/>
      <w:lvlText w:val="%1."/>
      <w:lvlJc w:val="left"/>
      <w:pPr>
        <w:ind w:left="1060" w:hanging="36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368" w:hanging="368"/>
        <w:jc w:val="left"/>
      </w:pPr>
      <w:rPr>
        <w:rFonts w:ascii="Arial" w:eastAsia="Arial" w:hAnsi="Arial" w:cs="Arial" w:hint="default"/>
        <w:w w:val="100"/>
        <w:sz w:val="22"/>
        <w:szCs w:val="22"/>
        <w:lang w:val="en-GB" w:eastAsia="en-GB" w:bidi="en-GB"/>
      </w:rPr>
    </w:lvl>
    <w:lvl w:ilvl="2">
      <w:numFmt w:val="bullet"/>
      <w:lvlText w:val="•"/>
      <w:lvlJc w:val="left"/>
      <w:pPr>
        <w:ind w:left="1833" w:hanging="360"/>
      </w:pPr>
      <w:rPr>
        <w:rFonts w:ascii="Arial" w:eastAsia="Arial" w:hAnsi="Arial" w:cs="Arial" w:hint="default"/>
        <w:w w:val="100"/>
        <w:sz w:val="22"/>
        <w:szCs w:val="22"/>
        <w:lang w:val="en-GB" w:eastAsia="en-GB" w:bidi="en-GB"/>
      </w:rPr>
    </w:lvl>
    <w:lvl w:ilvl="3">
      <w:numFmt w:val="bullet"/>
      <w:lvlText w:val="•"/>
      <w:lvlJc w:val="left"/>
      <w:pPr>
        <w:ind w:left="1680" w:hanging="360"/>
      </w:pPr>
      <w:rPr>
        <w:rFonts w:hint="default"/>
        <w:lang w:val="en-GB" w:eastAsia="en-GB" w:bidi="en-GB"/>
      </w:rPr>
    </w:lvl>
    <w:lvl w:ilvl="4">
      <w:numFmt w:val="bullet"/>
      <w:lvlText w:val="•"/>
      <w:lvlJc w:val="left"/>
      <w:pPr>
        <w:ind w:left="1760" w:hanging="360"/>
      </w:pPr>
      <w:rPr>
        <w:rFonts w:hint="default"/>
        <w:lang w:val="en-GB" w:eastAsia="en-GB" w:bidi="en-GB"/>
      </w:rPr>
    </w:lvl>
    <w:lvl w:ilvl="5">
      <w:numFmt w:val="bullet"/>
      <w:lvlText w:val="•"/>
      <w:lvlJc w:val="left"/>
      <w:pPr>
        <w:ind w:left="1840" w:hanging="360"/>
      </w:pPr>
      <w:rPr>
        <w:rFonts w:hint="default"/>
        <w:lang w:val="en-GB" w:eastAsia="en-GB" w:bidi="en-GB"/>
      </w:rPr>
    </w:lvl>
    <w:lvl w:ilvl="6">
      <w:numFmt w:val="bullet"/>
      <w:lvlText w:val="•"/>
      <w:lvlJc w:val="left"/>
      <w:pPr>
        <w:ind w:left="3397" w:hanging="360"/>
      </w:pPr>
      <w:rPr>
        <w:rFonts w:hint="default"/>
        <w:lang w:val="en-GB" w:eastAsia="en-GB" w:bidi="en-GB"/>
      </w:rPr>
    </w:lvl>
    <w:lvl w:ilvl="7">
      <w:numFmt w:val="bullet"/>
      <w:lvlText w:val="•"/>
      <w:lvlJc w:val="left"/>
      <w:pPr>
        <w:ind w:left="4954" w:hanging="360"/>
      </w:pPr>
      <w:rPr>
        <w:rFonts w:hint="default"/>
        <w:lang w:val="en-GB" w:eastAsia="en-GB" w:bidi="en-GB"/>
      </w:rPr>
    </w:lvl>
    <w:lvl w:ilvl="8">
      <w:numFmt w:val="bullet"/>
      <w:lvlText w:val="•"/>
      <w:lvlJc w:val="left"/>
      <w:pPr>
        <w:ind w:left="6511" w:hanging="360"/>
      </w:pPr>
      <w:rPr>
        <w:rFonts w:hint="default"/>
        <w:lang w:val="en-GB" w:eastAsia="en-GB" w:bidi="en-GB"/>
      </w:rPr>
    </w:lvl>
  </w:abstractNum>
  <w:abstractNum w:abstractNumId="2" w15:restartNumberingAfterBreak="0">
    <w:nsid w:val="16D1023E"/>
    <w:multiLevelType w:val="hybridMultilevel"/>
    <w:tmpl w:val="D7D6E27E"/>
    <w:lvl w:ilvl="0" w:tplc="856CF55A">
      <w:numFmt w:val="bullet"/>
      <w:lvlText w:val=""/>
      <w:lvlJc w:val="left"/>
      <w:pPr>
        <w:ind w:left="2337" w:hanging="720"/>
      </w:pPr>
      <w:rPr>
        <w:rFonts w:ascii="Symbol" w:eastAsia="Symbol" w:hAnsi="Symbol" w:cs="Symbol" w:hint="default"/>
        <w:w w:val="76"/>
        <w:sz w:val="22"/>
        <w:szCs w:val="22"/>
        <w:lang w:val="en-GB" w:eastAsia="en-GB" w:bidi="en-GB"/>
      </w:rPr>
    </w:lvl>
    <w:lvl w:ilvl="1" w:tplc="1F52017A">
      <w:numFmt w:val="bullet"/>
      <w:lvlText w:val="•"/>
      <w:lvlJc w:val="left"/>
      <w:pPr>
        <w:ind w:left="3068" w:hanging="720"/>
      </w:pPr>
      <w:rPr>
        <w:rFonts w:hint="default"/>
        <w:lang w:val="en-GB" w:eastAsia="en-GB" w:bidi="en-GB"/>
      </w:rPr>
    </w:lvl>
    <w:lvl w:ilvl="2" w:tplc="FE78079C">
      <w:numFmt w:val="bullet"/>
      <w:lvlText w:val="•"/>
      <w:lvlJc w:val="left"/>
      <w:pPr>
        <w:ind w:left="3797" w:hanging="720"/>
      </w:pPr>
      <w:rPr>
        <w:rFonts w:hint="default"/>
        <w:lang w:val="en-GB" w:eastAsia="en-GB" w:bidi="en-GB"/>
      </w:rPr>
    </w:lvl>
    <w:lvl w:ilvl="3" w:tplc="3000CEA2">
      <w:numFmt w:val="bullet"/>
      <w:lvlText w:val="•"/>
      <w:lvlJc w:val="left"/>
      <w:pPr>
        <w:ind w:left="4525" w:hanging="720"/>
      </w:pPr>
      <w:rPr>
        <w:rFonts w:hint="default"/>
        <w:lang w:val="en-GB" w:eastAsia="en-GB" w:bidi="en-GB"/>
      </w:rPr>
    </w:lvl>
    <w:lvl w:ilvl="4" w:tplc="D292A670">
      <w:numFmt w:val="bullet"/>
      <w:lvlText w:val="•"/>
      <w:lvlJc w:val="left"/>
      <w:pPr>
        <w:ind w:left="5254" w:hanging="720"/>
      </w:pPr>
      <w:rPr>
        <w:rFonts w:hint="default"/>
        <w:lang w:val="en-GB" w:eastAsia="en-GB" w:bidi="en-GB"/>
      </w:rPr>
    </w:lvl>
    <w:lvl w:ilvl="5" w:tplc="80387A86">
      <w:numFmt w:val="bullet"/>
      <w:lvlText w:val="•"/>
      <w:lvlJc w:val="left"/>
      <w:pPr>
        <w:ind w:left="5983" w:hanging="720"/>
      </w:pPr>
      <w:rPr>
        <w:rFonts w:hint="default"/>
        <w:lang w:val="en-GB" w:eastAsia="en-GB" w:bidi="en-GB"/>
      </w:rPr>
    </w:lvl>
    <w:lvl w:ilvl="6" w:tplc="D458C5EE">
      <w:numFmt w:val="bullet"/>
      <w:lvlText w:val="•"/>
      <w:lvlJc w:val="left"/>
      <w:pPr>
        <w:ind w:left="6711" w:hanging="720"/>
      </w:pPr>
      <w:rPr>
        <w:rFonts w:hint="default"/>
        <w:lang w:val="en-GB" w:eastAsia="en-GB" w:bidi="en-GB"/>
      </w:rPr>
    </w:lvl>
    <w:lvl w:ilvl="7" w:tplc="E5FCA69C">
      <w:numFmt w:val="bullet"/>
      <w:lvlText w:val="•"/>
      <w:lvlJc w:val="left"/>
      <w:pPr>
        <w:ind w:left="7440" w:hanging="720"/>
      </w:pPr>
      <w:rPr>
        <w:rFonts w:hint="default"/>
        <w:lang w:val="en-GB" w:eastAsia="en-GB" w:bidi="en-GB"/>
      </w:rPr>
    </w:lvl>
    <w:lvl w:ilvl="8" w:tplc="34B6B27E">
      <w:numFmt w:val="bullet"/>
      <w:lvlText w:val="•"/>
      <w:lvlJc w:val="left"/>
      <w:pPr>
        <w:ind w:left="8169" w:hanging="72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55CAA"/>
    <w:rsid w:val="00025599"/>
    <w:rsid w:val="000A1A0A"/>
    <w:rsid w:val="004B7CA5"/>
    <w:rsid w:val="007D7005"/>
    <w:rsid w:val="008D6DD3"/>
    <w:rsid w:val="00A209BD"/>
    <w:rsid w:val="00A44F07"/>
    <w:rsid w:val="00AB60D8"/>
    <w:rsid w:val="00D07AE9"/>
    <w:rsid w:val="00D10D8C"/>
    <w:rsid w:val="00E5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14C2"/>
  <w15:docId w15:val="{5CBEEDA4-7572-4EC4-8949-167503A9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5CAA"/>
    <w:rPr>
      <w:rFonts w:ascii="Arial" w:eastAsia="Arial" w:hAnsi="Arial" w:cs="Arial"/>
      <w:lang w:val="en-GB" w:eastAsia="en-GB" w:bidi="en-GB"/>
    </w:rPr>
  </w:style>
  <w:style w:type="paragraph" w:styleId="Heading1">
    <w:name w:val="heading 1"/>
    <w:basedOn w:val="Normal"/>
    <w:uiPriority w:val="1"/>
    <w:qFormat/>
    <w:rsid w:val="00E55CAA"/>
    <w:pPr>
      <w:ind w:left="10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5CAA"/>
  </w:style>
  <w:style w:type="paragraph" w:styleId="ListParagraph">
    <w:name w:val="List Paragraph"/>
    <w:basedOn w:val="Normal"/>
    <w:uiPriority w:val="1"/>
    <w:qFormat/>
    <w:rsid w:val="00E55CAA"/>
    <w:pPr>
      <w:ind w:left="1473" w:hanging="360"/>
    </w:pPr>
  </w:style>
  <w:style w:type="paragraph" w:customStyle="1" w:styleId="TableParagraph">
    <w:name w:val="Table Paragraph"/>
    <w:basedOn w:val="Normal"/>
    <w:uiPriority w:val="1"/>
    <w:qFormat/>
    <w:rsid w:val="00E55CAA"/>
  </w:style>
  <w:style w:type="paragraph" w:styleId="BalloonText">
    <w:name w:val="Balloon Text"/>
    <w:basedOn w:val="Normal"/>
    <w:link w:val="BalloonTextChar"/>
    <w:uiPriority w:val="99"/>
    <w:semiHidden/>
    <w:unhideWhenUsed/>
    <w:rsid w:val="004B7CA5"/>
    <w:rPr>
      <w:rFonts w:ascii="Tahoma" w:hAnsi="Tahoma" w:cs="Tahoma"/>
      <w:sz w:val="16"/>
      <w:szCs w:val="16"/>
    </w:rPr>
  </w:style>
  <w:style w:type="character" w:customStyle="1" w:styleId="BalloonTextChar">
    <w:name w:val="Balloon Text Char"/>
    <w:basedOn w:val="DefaultParagraphFont"/>
    <w:link w:val="BalloonText"/>
    <w:uiPriority w:val="99"/>
    <w:semiHidden/>
    <w:rsid w:val="004B7CA5"/>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Eayrs</dc:creator>
  <cp:lastModifiedBy>Kimberly Curry</cp:lastModifiedBy>
  <cp:revision>9</cp:revision>
  <dcterms:created xsi:type="dcterms:W3CDTF">2018-10-11T13:13:00Z</dcterms:created>
  <dcterms:modified xsi:type="dcterms:W3CDTF">2022-03-16T15:49:00Z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2013</vt:lpwstr>
  </property>
  <property fmtid="{D5CDD505-2E9C-101B-9397-08002B2CF9AE}" pid="4" name="LastSaved">
    <vt:filetime>2018-10-11T00:00:00Z</vt:filetime>
  </property>
</Properties>
</file>